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83EC04" w14:textId="16B7DE0D" w:rsidR="00E560EA" w:rsidRDefault="006163D5" w:rsidP="00B97391">
      <w:pPr>
        <w:jc w:val="center"/>
      </w:pPr>
      <w:r>
        <w:rPr>
          <w:noProof/>
        </w:rPr>
        <w:drawing>
          <wp:inline distT="0" distB="0" distL="0" distR="0" wp14:anchorId="28080101" wp14:editId="28537ACB">
            <wp:extent cx="5274310" cy="2189480"/>
            <wp:effectExtent l="0" t="0" r="2540" b="1270"/>
            <wp:docPr id="16168384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8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01F8F7" w14:textId="77777777" w:rsidR="00E560EA" w:rsidRDefault="006D02C7" w:rsidP="00806076">
      <w:pPr>
        <w:jc w:val="left"/>
        <w:rPr>
          <w:rFonts w:ascii="Times New Roman" w:hAnsi="Times New Roman" w:cs="Times New Roman"/>
          <w:sz w:val="18"/>
          <w:szCs w:val="18"/>
        </w:rPr>
      </w:pPr>
      <w:r w:rsidRPr="00FC0A78">
        <w:rPr>
          <w:rFonts w:ascii="Times New Roman" w:hAnsi="Times New Roman" w:cs="Times New Roman"/>
          <w:b/>
          <w:bCs/>
          <w:sz w:val="18"/>
          <w:szCs w:val="18"/>
        </w:rPr>
        <w:t>Figure S1</w:t>
      </w:r>
      <w:r w:rsidRPr="00FC0A78">
        <w:rPr>
          <w:rFonts w:ascii="Times New Roman" w:hAnsi="Times New Roman" w:cs="Times New Roman"/>
          <w:sz w:val="18"/>
          <w:szCs w:val="18"/>
        </w:rPr>
        <w:t>. Simplifying the prognostic model for TLS-related genes using the LASSO algorithm.</w:t>
      </w:r>
      <w:r w:rsidR="00806076" w:rsidRPr="00FC0A78">
        <w:rPr>
          <w:rFonts w:ascii="Times New Roman" w:hAnsi="Times New Roman" w:cs="Times New Roman"/>
          <w:sz w:val="18"/>
          <w:szCs w:val="18"/>
        </w:rPr>
        <w:t xml:space="preserve"> (A-B) Minimum criteria (A) and coefficients (B) were calculated by LASSO analysis</w:t>
      </w:r>
      <w:r w:rsidR="00DD307D" w:rsidRPr="00FC0A78">
        <w:rPr>
          <w:rFonts w:ascii="Times New Roman" w:hAnsi="Times New Roman" w:cs="Times New Roman"/>
          <w:sz w:val="18"/>
          <w:szCs w:val="18"/>
        </w:rPr>
        <w:t>.</w:t>
      </w:r>
    </w:p>
    <w:p w14:paraId="542A0676" w14:textId="77777777" w:rsidR="00B97391" w:rsidRPr="00FC0A78" w:rsidRDefault="00B97391" w:rsidP="00806076">
      <w:pPr>
        <w:jc w:val="left"/>
        <w:rPr>
          <w:rFonts w:ascii="Times New Roman" w:hAnsi="Times New Roman" w:cs="Times New Roman"/>
          <w:sz w:val="18"/>
          <w:szCs w:val="18"/>
        </w:rPr>
      </w:pPr>
    </w:p>
    <w:p w14:paraId="21B91FAE" w14:textId="54E41006" w:rsidR="00E560EA" w:rsidRPr="00FC0A78" w:rsidRDefault="00B97391" w:rsidP="00B97391">
      <w:pPr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77A37556" wp14:editId="2FA54364">
            <wp:extent cx="5274310" cy="2987675"/>
            <wp:effectExtent l="0" t="0" r="2540" b="3175"/>
            <wp:docPr id="45416083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8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E26929" w14:textId="4CB335CE" w:rsidR="001439E6" w:rsidRPr="00B97391" w:rsidRDefault="001439E6" w:rsidP="001439E6">
      <w:pPr>
        <w:widowControl/>
        <w:spacing w:before="120" w:after="240"/>
        <w:jc w:val="left"/>
        <w:rPr>
          <w:rFonts w:ascii="Times New Roman" w:eastAsia="宋体" w:hAnsi="Times New Roman" w:cs="Times New Roman"/>
          <w:kern w:val="0"/>
          <w:sz w:val="18"/>
          <w:szCs w:val="18"/>
          <w:lang w:eastAsia="en-US"/>
        </w:rPr>
      </w:pPr>
      <w:r w:rsidRPr="00B97391">
        <w:rPr>
          <w:rFonts w:ascii="Times New Roman" w:eastAsia="宋体" w:hAnsi="Times New Roman" w:cs="Times New Roman"/>
          <w:b/>
          <w:kern w:val="0"/>
          <w:sz w:val="18"/>
          <w:szCs w:val="18"/>
          <w:lang w:eastAsia="en-US"/>
        </w:rPr>
        <w:t>Figure S2.</w:t>
      </w:r>
      <w:r w:rsidRPr="00B97391">
        <w:rPr>
          <w:rFonts w:ascii="Times New Roman" w:eastAsia="宋体" w:hAnsi="Times New Roman" w:cs="Times New Roman"/>
          <w:kern w:val="0"/>
          <w:sz w:val="18"/>
          <w:szCs w:val="18"/>
          <w:lang w:eastAsia="en-US" w:bidi="en-US"/>
        </w:rPr>
        <w:t xml:space="preserve"> Univariate Cox regression analysis for 35 selected TLS genes based on the per-cancer cohort.</w:t>
      </w:r>
    </w:p>
    <w:p w14:paraId="0151B68A" w14:textId="77777777" w:rsidR="001439E6" w:rsidRPr="001439E6" w:rsidRDefault="001439E6"/>
    <w:p w14:paraId="56012B1B" w14:textId="270A6A72" w:rsidR="00E560EA" w:rsidRDefault="00B97391">
      <w:r>
        <w:rPr>
          <w:noProof/>
        </w:rPr>
        <w:lastRenderedPageBreak/>
        <w:drawing>
          <wp:inline distT="0" distB="0" distL="0" distR="0" wp14:anchorId="7BDE28B6" wp14:editId="3A4B89A4">
            <wp:extent cx="5805573" cy="8414795"/>
            <wp:effectExtent l="0" t="0" r="5080" b="5715"/>
            <wp:docPr id="186027147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137" cy="843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DF7CEF" w14:textId="4123698D" w:rsidR="00E560EA" w:rsidRPr="00FC0A78" w:rsidRDefault="006D02C7" w:rsidP="0053662D">
      <w:pPr>
        <w:jc w:val="left"/>
        <w:rPr>
          <w:rFonts w:ascii="Times New Roman" w:hAnsi="Times New Roman" w:cs="Times New Roman"/>
          <w:sz w:val="18"/>
          <w:szCs w:val="18"/>
        </w:rPr>
      </w:pPr>
      <w:r w:rsidRPr="00FC0A78">
        <w:rPr>
          <w:rFonts w:ascii="Times New Roman" w:hAnsi="Times New Roman" w:cs="Times New Roman"/>
          <w:b/>
          <w:bCs/>
          <w:sz w:val="18"/>
          <w:szCs w:val="18"/>
        </w:rPr>
        <w:t>Figure S</w:t>
      </w:r>
      <w:r w:rsidR="00A122F5" w:rsidRPr="00FC0A78">
        <w:rPr>
          <w:rFonts w:ascii="Times New Roman" w:hAnsi="Times New Roman" w:cs="Times New Roman"/>
          <w:b/>
          <w:bCs/>
          <w:sz w:val="18"/>
          <w:szCs w:val="18"/>
        </w:rPr>
        <w:t>3</w:t>
      </w:r>
      <w:r w:rsidRPr="00FC0A78">
        <w:rPr>
          <w:rFonts w:ascii="Times New Roman" w:hAnsi="Times New Roman" w:cs="Times New Roman"/>
          <w:b/>
          <w:bCs/>
          <w:sz w:val="18"/>
          <w:szCs w:val="18"/>
        </w:rPr>
        <w:t>.</w:t>
      </w:r>
      <w:r w:rsidRPr="00FC0A78">
        <w:rPr>
          <w:rFonts w:ascii="Times New Roman" w:hAnsi="Times New Roman" w:cs="Times New Roman"/>
          <w:sz w:val="18"/>
          <w:szCs w:val="18"/>
        </w:rPr>
        <w:t xml:space="preserve"> Effect of TLS signature on prognosis of each cancer type in the training set.</w:t>
      </w:r>
      <w:r w:rsidR="0053662D" w:rsidRPr="00FC0A78">
        <w:rPr>
          <w:rFonts w:ascii="Times New Roman" w:hAnsi="Times New Roman" w:cs="Times New Roman"/>
          <w:sz w:val="18"/>
          <w:szCs w:val="18"/>
        </w:rPr>
        <w:t xml:space="preserve"> </w:t>
      </w:r>
    </w:p>
    <w:p w14:paraId="69C8934B" w14:textId="10EF95E9" w:rsidR="00E560EA" w:rsidRDefault="00B97391" w:rsidP="00E61DF9">
      <w:pPr>
        <w:jc w:val="center"/>
        <w:rPr>
          <w:rFonts w:ascii="Palatino Linotype" w:hAnsi="Palatino Linotype" w:cs="Palatino Linotype"/>
          <w:sz w:val="18"/>
          <w:szCs w:val="18"/>
        </w:rPr>
      </w:pPr>
      <w:r>
        <w:rPr>
          <w:noProof/>
        </w:rPr>
        <w:lastRenderedPageBreak/>
        <w:drawing>
          <wp:inline distT="0" distB="0" distL="0" distR="0" wp14:anchorId="5FEDC951" wp14:editId="06EF7FA1">
            <wp:extent cx="5606338" cy="8466881"/>
            <wp:effectExtent l="0" t="0" r="0" b="0"/>
            <wp:docPr id="150702864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358" cy="8477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666DA9" w14:textId="206C4976" w:rsidR="006D623D" w:rsidRPr="00FC0A78" w:rsidRDefault="006D02C7" w:rsidP="006D02C7">
      <w:pPr>
        <w:jc w:val="left"/>
        <w:rPr>
          <w:rFonts w:ascii="Times New Roman" w:hAnsi="Times New Roman" w:cs="Times New Roman"/>
          <w:sz w:val="18"/>
          <w:szCs w:val="18"/>
        </w:rPr>
      </w:pPr>
      <w:r w:rsidRPr="00FC0A78">
        <w:rPr>
          <w:rFonts w:ascii="Times New Roman" w:hAnsi="Times New Roman" w:cs="Times New Roman"/>
          <w:b/>
          <w:bCs/>
          <w:sz w:val="18"/>
          <w:szCs w:val="18"/>
        </w:rPr>
        <w:t>Figure S</w:t>
      </w:r>
      <w:r w:rsidR="00A122F5" w:rsidRPr="00FC0A78">
        <w:rPr>
          <w:rFonts w:ascii="Times New Roman" w:hAnsi="Times New Roman" w:cs="Times New Roman"/>
          <w:b/>
          <w:bCs/>
          <w:sz w:val="18"/>
          <w:szCs w:val="18"/>
        </w:rPr>
        <w:t>4</w:t>
      </w:r>
      <w:r w:rsidRPr="00FC0A78">
        <w:rPr>
          <w:rFonts w:ascii="Times New Roman" w:hAnsi="Times New Roman" w:cs="Times New Roman"/>
          <w:b/>
          <w:bCs/>
          <w:sz w:val="18"/>
          <w:szCs w:val="18"/>
        </w:rPr>
        <w:t>.</w:t>
      </w:r>
      <w:r w:rsidRPr="00FC0A78">
        <w:rPr>
          <w:rFonts w:ascii="Times New Roman" w:hAnsi="Times New Roman" w:cs="Times New Roman"/>
          <w:sz w:val="18"/>
          <w:szCs w:val="18"/>
        </w:rPr>
        <w:t xml:space="preserve"> Effect of TLS signature on prognosis of each cancer type in the testing set.</w:t>
      </w:r>
    </w:p>
    <w:p w14:paraId="744C4311" w14:textId="7A1369DD" w:rsidR="007E5FB8" w:rsidRDefault="00DD5B4D" w:rsidP="00E61DF9">
      <w:pPr>
        <w:jc w:val="center"/>
        <w:rPr>
          <w:rFonts w:ascii="Palatino Linotype" w:hAnsi="Palatino Linotype" w:cs="Palatino Linotype"/>
          <w:sz w:val="18"/>
          <w:szCs w:val="18"/>
        </w:rPr>
      </w:pPr>
      <w:r>
        <w:rPr>
          <w:noProof/>
        </w:rPr>
        <w:lastRenderedPageBreak/>
        <w:drawing>
          <wp:inline distT="0" distB="0" distL="0" distR="0" wp14:anchorId="4807CAFE" wp14:editId="120EEA05">
            <wp:extent cx="5274310" cy="6159500"/>
            <wp:effectExtent l="0" t="0" r="2540" b="0"/>
            <wp:docPr id="111686166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274310" cy="615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3C93AB" w14:textId="5AE3CFBA" w:rsidR="00342953" w:rsidRPr="00FC0A78" w:rsidRDefault="00342953" w:rsidP="006D02C7">
      <w:pPr>
        <w:jc w:val="left"/>
        <w:rPr>
          <w:rFonts w:ascii="Times New Roman" w:hAnsi="Times New Roman" w:cs="Times New Roman"/>
          <w:sz w:val="18"/>
          <w:szCs w:val="18"/>
        </w:rPr>
      </w:pPr>
      <w:r w:rsidRPr="00FC0A78">
        <w:rPr>
          <w:rFonts w:ascii="Times New Roman" w:hAnsi="Times New Roman" w:cs="Times New Roman"/>
          <w:b/>
          <w:bCs/>
          <w:sz w:val="18"/>
          <w:szCs w:val="18"/>
        </w:rPr>
        <w:t>Figure S</w:t>
      </w:r>
      <w:r w:rsidR="00A122F5" w:rsidRPr="00FC0A78">
        <w:rPr>
          <w:rFonts w:ascii="Times New Roman" w:hAnsi="Times New Roman" w:cs="Times New Roman"/>
          <w:b/>
          <w:bCs/>
          <w:sz w:val="18"/>
          <w:szCs w:val="18"/>
        </w:rPr>
        <w:t>5</w:t>
      </w:r>
      <w:r w:rsidRPr="00FC0A78">
        <w:rPr>
          <w:rFonts w:ascii="Times New Roman" w:hAnsi="Times New Roman" w:cs="Times New Roman"/>
          <w:b/>
          <w:bCs/>
          <w:sz w:val="18"/>
          <w:szCs w:val="18"/>
        </w:rPr>
        <w:t xml:space="preserve">. </w:t>
      </w:r>
      <w:r w:rsidRPr="00FC0A78">
        <w:rPr>
          <w:rFonts w:ascii="Times New Roman" w:hAnsi="Times New Roman" w:cs="Times New Roman"/>
          <w:sz w:val="18"/>
          <w:szCs w:val="18"/>
        </w:rPr>
        <w:t>Representative multiplex immunostaining images of TLS and HLA in HCC. (A) Multiplex staining images (CD3, CD20, CD21 and CD23) of TLS. (B) Multiplex staining images (HLA-ABC, HLA-D, HLA-E and HLA-G) of HLA.</w:t>
      </w:r>
    </w:p>
    <w:sectPr w:rsidR="00342953" w:rsidRPr="00FC0A7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D3A0B2" w14:textId="77777777" w:rsidR="00E4533E" w:rsidRDefault="00E4533E" w:rsidP="007E5FB8">
      <w:r>
        <w:separator/>
      </w:r>
    </w:p>
  </w:endnote>
  <w:endnote w:type="continuationSeparator" w:id="0">
    <w:p w14:paraId="7E7B7BA9" w14:textId="77777777" w:rsidR="00E4533E" w:rsidRDefault="00E4533E" w:rsidP="007E5F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614836E" w14:textId="77777777" w:rsidR="00E4533E" w:rsidRDefault="00E4533E" w:rsidP="007E5FB8">
      <w:r>
        <w:separator/>
      </w:r>
    </w:p>
  </w:footnote>
  <w:footnote w:type="continuationSeparator" w:id="0">
    <w:p w14:paraId="138EB0D3" w14:textId="77777777" w:rsidR="00E4533E" w:rsidRDefault="00E4533E" w:rsidP="007E5FB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MjZhOTMzNmVkOWQ4YzAzZmUwZjEwYmI1YzVkZDJjZmQifQ=="/>
  </w:docVars>
  <w:rsids>
    <w:rsidRoot w:val="00E560EA"/>
    <w:rsid w:val="0012119B"/>
    <w:rsid w:val="001439E6"/>
    <w:rsid w:val="001839D4"/>
    <w:rsid w:val="001A1712"/>
    <w:rsid w:val="00342953"/>
    <w:rsid w:val="004D68A9"/>
    <w:rsid w:val="004E48EE"/>
    <w:rsid w:val="0051726B"/>
    <w:rsid w:val="0053662D"/>
    <w:rsid w:val="005C537E"/>
    <w:rsid w:val="005E0331"/>
    <w:rsid w:val="006163D5"/>
    <w:rsid w:val="006D02C7"/>
    <w:rsid w:val="006D623D"/>
    <w:rsid w:val="007E5FB8"/>
    <w:rsid w:val="00806076"/>
    <w:rsid w:val="00891A14"/>
    <w:rsid w:val="00A122F5"/>
    <w:rsid w:val="00A44CFF"/>
    <w:rsid w:val="00B21BF4"/>
    <w:rsid w:val="00B3338E"/>
    <w:rsid w:val="00B505A8"/>
    <w:rsid w:val="00B97391"/>
    <w:rsid w:val="00C42127"/>
    <w:rsid w:val="00D420EC"/>
    <w:rsid w:val="00DC6394"/>
    <w:rsid w:val="00DD307D"/>
    <w:rsid w:val="00DD5B4D"/>
    <w:rsid w:val="00DE408A"/>
    <w:rsid w:val="00E4533E"/>
    <w:rsid w:val="00E560EA"/>
    <w:rsid w:val="00E61DF9"/>
    <w:rsid w:val="00FC0A78"/>
    <w:rsid w:val="00FE541E"/>
    <w:rsid w:val="510A67DD"/>
    <w:rsid w:val="61D27B22"/>
    <w:rsid w:val="773A1890"/>
    <w:rsid w:val="7EF051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E1FD0C2"/>
  <w15:docId w15:val="{47A90FDA-A936-488E-A2AB-BB1F19DBA4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7E5FB8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rsid w:val="007E5FB8"/>
    <w:rPr>
      <w:kern w:val="2"/>
      <w:sz w:val="18"/>
      <w:szCs w:val="18"/>
    </w:rPr>
  </w:style>
  <w:style w:type="paragraph" w:styleId="a5">
    <w:name w:val="footer"/>
    <w:basedOn w:val="a"/>
    <w:link w:val="a6"/>
    <w:rsid w:val="007E5FB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rsid w:val="007E5FB8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tiff"/><Relationship Id="rId4" Type="http://schemas.openxmlformats.org/officeDocument/2006/relationships/footnotes" Target="footnotes.xml"/><Relationship Id="rId9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322</TotalTime>
  <Pages>4</Pages>
  <Words>102</Words>
  <Characters>586</Characters>
  <Application>Microsoft Office Word</Application>
  <DocSecurity>0</DocSecurity>
  <Lines>4</Lines>
  <Paragraphs>1</Paragraphs>
  <ScaleCrop>false</ScaleCrop>
  <Company/>
  <LinksUpToDate>false</LinksUpToDate>
  <CharactersWithSpaces>687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文博 杜</cp:lastModifiedBy>
  <cp:revision>26</cp:revision>
  <dcterms:created xsi:type="dcterms:W3CDTF">2023-04-15T05:53:00Z</dcterms:created>
  <dcterms:modified xsi:type="dcterms:W3CDTF">2023-11-05T18:05:00Z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62B36B829BD64314BBE103F53D9FFBD4_12</vt:lpwstr>
  </property>
</Properties>
</file>